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177E" w:rsidRPr="004E177E" w:rsidRDefault="004E177E" w:rsidP="004E177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4E177E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Questions ouvertes de compréhension</w:t>
      </w:r>
    </w:p>
    <w:p w:rsidR="004E177E" w:rsidRPr="004E177E" w:rsidRDefault="004E177E" w:rsidP="004E177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E177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Pourquoi la facturation et la gestion administrative sont-elles considérées comme la colonne vertébrale économique du service de location ?</w:t>
      </w:r>
    </w:p>
    <w:p w:rsidR="004E177E" w:rsidRPr="004E177E" w:rsidRDefault="004E177E" w:rsidP="004E177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E177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Quelles sont les étapes clés à respecter pour une facturation conforme d’une location de matériel médical ?</w:t>
      </w:r>
    </w:p>
    <w:p w:rsidR="004E177E" w:rsidRPr="004E177E" w:rsidRDefault="004E177E" w:rsidP="004E177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E177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Quels outils et méthodes permettent de sécuriser la gestion des dépôts de garantie et des avoirs ?</w:t>
      </w:r>
    </w:p>
    <w:p w:rsidR="004E177E" w:rsidRPr="004E177E" w:rsidRDefault="004E177E" w:rsidP="004E177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bookmarkStart w:id="0" w:name="_GoBack"/>
      <w:bookmarkEnd w:id="0"/>
      <w:r w:rsidRPr="004E177E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Quizz (QCM)</w:t>
      </w:r>
    </w:p>
    <w:p w:rsidR="004E177E" w:rsidRPr="004E177E" w:rsidRDefault="004E177E" w:rsidP="004E17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E177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1 : Lors de la facturation d’une location, lequel des éléments suivants n’est pas indispensable ?</w:t>
      </w:r>
      <w:r w:rsidRPr="004E177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Code LPPR exact correspondant au matériel</w:t>
      </w:r>
      <w:r w:rsidRPr="004E177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Date de début et de fin de location</w:t>
      </w:r>
      <w:r w:rsidRPr="004E177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Nom de l’infirmier ayant livré le matériel</w:t>
      </w:r>
      <w:r w:rsidRPr="004E177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Identification du prescripteur</w:t>
      </w:r>
    </w:p>
    <w:p w:rsidR="004E177E" w:rsidRPr="004E177E" w:rsidRDefault="004E177E" w:rsidP="004E17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E177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2 : Concernant la gestion des dépôts de garantie et des avoirs, laquelle de ces affirmations est correcte ?</w:t>
      </w:r>
      <w:r w:rsidRPr="004E177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Restituer la caution avant vérification complète du matériel pour accélérer le processus</w:t>
      </w:r>
      <w:r w:rsidRPr="004E177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Émettre un avoir uniquement si le patient le demande, sans lien avec le dossier initial</w:t>
      </w:r>
      <w:r w:rsidRPr="004E177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Enregistrer tous les mouvements financiers dans un registre ou tableur de suivi</w:t>
      </w:r>
      <w:r w:rsidRPr="004E177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La double vérification par le préparateur référent n’est pas nécessaire pour les petites locations</w:t>
      </w:r>
    </w:p>
    <w:p w:rsidR="004E177E" w:rsidRPr="004E177E" w:rsidRDefault="004E177E" w:rsidP="004E17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E177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3 : Les outils numériques de suivi permettent principalement :</w:t>
      </w:r>
      <w:r w:rsidRPr="004E177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D’automatiser la facturation et le pré-remplissage des codes LPPR</w:t>
      </w:r>
      <w:r w:rsidRPr="004E177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De désinfecter le matériel avant le retour</w:t>
      </w:r>
      <w:r w:rsidRPr="004E177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D’éviter complètement tout contact avec le patient</w:t>
      </w:r>
      <w:r w:rsidRPr="004E177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De supprimer la traçabilité patient/matériel</w:t>
      </w:r>
    </w:p>
    <w:p w:rsidR="004E177E" w:rsidRPr="004E177E" w:rsidRDefault="004E177E" w:rsidP="004E177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4E177E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Réponses et justifications</w:t>
      </w:r>
    </w:p>
    <w:p w:rsidR="004E177E" w:rsidRPr="004E177E" w:rsidRDefault="004E177E" w:rsidP="004E17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E177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Questions ouvertes :</w:t>
      </w:r>
    </w:p>
    <w:p w:rsidR="004E177E" w:rsidRPr="004E177E" w:rsidRDefault="004E177E" w:rsidP="004E177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E177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Rôle économique :</w:t>
      </w:r>
    </w:p>
    <w:p w:rsidR="004E177E" w:rsidRPr="004E177E" w:rsidRDefault="004E177E" w:rsidP="004E177E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E177E">
        <w:rPr>
          <w:rFonts w:ascii="Times New Roman" w:eastAsia="Times New Roman" w:hAnsi="Times New Roman" w:cs="Times New Roman"/>
          <w:sz w:val="24"/>
          <w:szCs w:val="24"/>
          <w:lang w:eastAsia="fr-FR"/>
        </w:rPr>
        <w:t>Justification : La facturation et la gestion administrative garantissent la rentabilité réelle du service, sécurisent les revenus de l’officine et évitent les pertes liées à des erreurs de codage ou de transmission.</w:t>
      </w:r>
    </w:p>
    <w:p w:rsidR="004E177E" w:rsidRPr="004E177E" w:rsidRDefault="004E177E" w:rsidP="004E177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E177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Étapes clés de facturation :</w:t>
      </w:r>
    </w:p>
    <w:p w:rsidR="004E177E" w:rsidRPr="004E177E" w:rsidRDefault="004E177E" w:rsidP="004E177E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E177E">
        <w:rPr>
          <w:rFonts w:ascii="Times New Roman" w:eastAsia="Times New Roman" w:hAnsi="Times New Roman" w:cs="Times New Roman"/>
          <w:sz w:val="24"/>
          <w:szCs w:val="24"/>
          <w:lang w:eastAsia="fr-FR"/>
        </w:rPr>
        <w:t>Contrôle des éléments de facturation : dates, durée, code LPPR, taux de remboursement, identification du prescripteur</w:t>
      </w:r>
    </w:p>
    <w:p w:rsidR="004E177E" w:rsidRPr="004E177E" w:rsidRDefault="004E177E" w:rsidP="004E177E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E177E">
        <w:rPr>
          <w:rFonts w:ascii="Times New Roman" w:eastAsia="Times New Roman" w:hAnsi="Times New Roman" w:cs="Times New Roman"/>
          <w:sz w:val="24"/>
          <w:szCs w:val="24"/>
          <w:lang w:eastAsia="fr-FR"/>
        </w:rPr>
        <w:t>Transmission électronique via FSE et vérification de l’acceptation</w:t>
      </w:r>
    </w:p>
    <w:p w:rsidR="004E177E" w:rsidRPr="004E177E" w:rsidRDefault="004E177E" w:rsidP="004E177E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E177E">
        <w:rPr>
          <w:rFonts w:ascii="Times New Roman" w:eastAsia="Times New Roman" w:hAnsi="Times New Roman" w:cs="Times New Roman"/>
          <w:sz w:val="24"/>
          <w:szCs w:val="24"/>
          <w:lang w:eastAsia="fr-FR"/>
        </w:rPr>
        <w:t>Archivage des pièces justificatives : prescription, contrat de location, fiche de sortie du matériel</w:t>
      </w:r>
    </w:p>
    <w:p w:rsidR="004E177E" w:rsidRPr="004E177E" w:rsidRDefault="004E177E" w:rsidP="004E177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E177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Sécurisation des dépôts et avoirs :</w:t>
      </w:r>
    </w:p>
    <w:p w:rsidR="004E177E" w:rsidRPr="004E177E" w:rsidRDefault="004E177E" w:rsidP="004E177E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E177E">
        <w:rPr>
          <w:rFonts w:ascii="Times New Roman" w:eastAsia="Times New Roman" w:hAnsi="Times New Roman" w:cs="Times New Roman"/>
          <w:sz w:val="24"/>
          <w:szCs w:val="24"/>
          <w:lang w:eastAsia="fr-FR"/>
        </w:rPr>
        <w:t>Vérification complète du matériel avant restitution de la caution</w:t>
      </w:r>
    </w:p>
    <w:p w:rsidR="004E177E" w:rsidRPr="004E177E" w:rsidRDefault="004E177E" w:rsidP="004E177E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E177E">
        <w:rPr>
          <w:rFonts w:ascii="Times New Roman" w:eastAsia="Times New Roman" w:hAnsi="Times New Roman" w:cs="Times New Roman"/>
          <w:sz w:val="24"/>
          <w:szCs w:val="24"/>
          <w:lang w:eastAsia="fr-FR"/>
        </w:rPr>
        <w:t>Émission d’avoir reliée au dossier initial si location écourtée</w:t>
      </w:r>
    </w:p>
    <w:p w:rsidR="004E177E" w:rsidRPr="004E177E" w:rsidRDefault="004E177E" w:rsidP="004E177E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E177E">
        <w:rPr>
          <w:rFonts w:ascii="Times New Roman" w:eastAsia="Times New Roman" w:hAnsi="Times New Roman" w:cs="Times New Roman"/>
          <w:sz w:val="24"/>
          <w:szCs w:val="24"/>
          <w:lang w:eastAsia="fr-FR"/>
        </w:rPr>
        <w:lastRenderedPageBreak/>
        <w:t>Enregistrement systématique dans un registre ou logiciel</w:t>
      </w:r>
    </w:p>
    <w:p w:rsidR="004E177E" w:rsidRPr="004E177E" w:rsidRDefault="004E177E" w:rsidP="004E177E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E177E">
        <w:rPr>
          <w:rFonts w:ascii="Times New Roman" w:eastAsia="Times New Roman" w:hAnsi="Times New Roman" w:cs="Times New Roman"/>
          <w:sz w:val="24"/>
          <w:szCs w:val="24"/>
          <w:lang w:eastAsia="fr-FR"/>
        </w:rPr>
        <w:t>Double vérification par le préparateur référent ou le pharmacien adjoint</w:t>
      </w:r>
    </w:p>
    <w:p w:rsidR="004E177E" w:rsidRPr="004E177E" w:rsidRDefault="004E177E" w:rsidP="004E17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E177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:</w:t>
      </w:r>
    </w:p>
    <w:p w:rsidR="004E177E" w:rsidRPr="004E177E" w:rsidRDefault="004E177E" w:rsidP="004E177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E177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1 :</w:t>
      </w:r>
      <w:r w:rsidRPr="004E177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Réponse correcte → C</w:t>
      </w:r>
    </w:p>
    <w:p w:rsidR="004E177E" w:rsidRPr="004E177E" w:rsidRDefault="004E177E" w:rsidP="004E177E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E177E">
        <w:rPr>
          <w:rFonts w:ascii="Times New Roman" w:eastAsia="Times New Roman" w:hAnsi="Times New Roman" w:cs="Times New Roman"/>
          <w:sz w:val="24"/>
          <w:szCs w:val="24"/>
          <w:lang w:eastAsia="fr-FR"/>
        </w:rPr>
        <w:t>Justification : Le nom de l’infirmier n’est pas nécessaire pour la facturation officielle, contrairement au code LPPR, aux dates et à l’identification du prescripteur.</w:t>
      </w:r>
    </w:p>
    <w:p w:rsidR="004E177E" w:rsidRPr="004E177E" w:rsidRDefault="004E177E" w:rsidP="004E177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E177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2 :</w:t>
      </w:r>
      <w:r w:rsidRPr="004E177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Réponse correcte → C</w:t>
      </w:r>
    </w:p>
    <w:p w:rsidR="004E177E" w:rsidRPr="004E177E" w:rsidRDefault="004E177E" w:rsidP="004E177E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E177E">
        <w:rPr>
          <w:rFonts w:ascii="Times New Roman" w:eastAsia="Times New Roman" w:hAnsi="Times New Roman" w:cs="Times New Roman"/>
          <w:sz w:val="24"/>
          <w:szCs w:val="24"/>
          <w:lang w:eastAsia="fr-FR"/>
        </w:rPr>
        <w:t>Justification : Tous les mouvements financiers doivent être consignés pour garantir la transparence et éviter les erreurs. Les autres affirmations contredisent les bonnes pratiques.</w:t>
      </w:r>
    </w:p>
    <w:p w:rsidR="004E177E" w:rsidRPr="004E177E" w:rsidRDefault="004E177E" w:rsidP="004E177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E177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3 :</w:t>
      </w:r>
      <w:r w:rsidRPr="004E177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Réponse correcte → A</w:t>
      </w:r>
    </w:p>
    <w:p w:rsidR="004E177E" w:rsidRPr="004E177E" w:rsidRDefault="004E177E" w:rsidP="004E177E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E177E">
        <w:rPr>
          <w:rFonts w:ascii="Times New Roman" w:eastAsia="Times New Roman" w:hAnsi="Times New Roman" w:cs="Times New Roman"/>
          <w:sz w:val="24"/>
          <w:szCs w:val="24"/>
          <w:lang w:eastAsia="fr-FR"/>
        </w:rPr>
        <w:t>Justification : Les logiciels de gestion permettent d’automatiser la facturation, pré-remplir les codes LPPR, planifier les retours et assurer la traçabilité, mais ne réalisent pas de désinfection ni ne suppriment le contact patient.</w:t>
      </w:r>
    </w:p>
    <w:p w:rsidR="008A23AE" w:rsidRPr="00014009" w:rsidRDefault="008A23AE" w:rsidP="00014009"/>
    <w:sectPr w:rsidR="008A23AE" w:rsidRPr="000140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97D58"/>
    <w:multiLevelType w:val="multilevel"/>
    <w:tmpl w:val="DD209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FC0F22"/>
    <w:multiLevelType w:val="multilevel"/>
    <w:tmpl w:val="68947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6B3929"/>
    <w:multiLevelType w:val="multilevel"/>
    <w:tmpl w:val="4BD00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6B43DF"/>
    <w:multiLevelType w:val="multilevel"/>
    <w:tmpl w:val="020AA6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71B35FA"/>
    <w:multiLevelType w:val="multilevel"/>
    <w:tmpl w:val="E56AC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25151BD"/>
    <w:multiLevelType w:val="multilevel"/>
    <w:tmpl w:val="0B122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C05"/>
    <w:rsid w:val="00014009"/>
    <w:rsid w:val="004E177E"/>
    <w:rsid w:val="007C22BE"/>
    <w:rsid w:val="008A23AE"/>
    <w:rsid w:val="00F12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71C37"/>
  <w15:chartTrackingRefBased/>
  <w15:docId w15:val="{F09BCD5F-8C42-44A6-8AF0-B9D827FCC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73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5168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3559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166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793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611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53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1741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443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03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277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167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17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0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460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pharmacie</dc:creator>
  <cp:keywords/>
  <dc:description/>
  <cp:lastModifiedBy>pharmacie</cp:lastModifiedBy>
  <cp:revision>2</cp:revision>
  <dcterms:created xsi:type="dcterms:W3CDTF">2025-10-13T17:57:00Z</dcterms:created>
  <dcterms:modified xsi:type="dcterms:W3CDTF">2025-10-13T17:57:00Z</dcterms:modified>
</cp:coreProperties>
</file>